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D9" w:rsidRPr="00DA6BD9" w:rsidRDefault="00DA6BD9" w:rsidP="00DA6BD9">
      <w:pPr>
        <w:spacing w:line="312" w:lineRule="atLeast"/>
        <w:outlineLvl w:val="2"/>
        <w:rPr>
          <w:rFonts w:ascii="Times New Roman" w:eastAsia="Times New Roman" w:hAnsi="Times New Roman" w:cs="Times New Roman"/>
          <w:b/>
          <w:bCs/>
          <w:color w:val="13190E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b/>
          <w:bCs/>
          <w:color w:val="13190E"/>
          <w:sz w:val="28"/>
          <w:szCs w:val="28"/>
        </w:rPr>
        <w:t>Графический дизайн в современности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основными инструментами графических дизайнеров являются цифровые инструменты. Графический дизайн очень изменился из-за компьютеров. С 1984 года, с появлением первых издательских настольных систем, персональные компьютеры постепенно заменили все аналоговые в природе технических процедуры для цифровых систем. Таким образом, компьютеры стали незаменимыми инструментами и, с появлением гипертекста и в Интернете, его функции были расширены, как средство общения. Это изменение увеличило необходимость задуматься о времени, движения и интерактивности. Тем не менее, профессиональная практика дизайна не было существенных изменений. В то время как формы производства изменились, и каналы связи были расширены, основные понятия, которые позволяют нам понять, человеческое общение остаются теми же.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проектировать не является врожденной, она приобретается через умение, желание, знание и практику. И этот вариант остается один. Чтобы воспользоваться этой силой необходимо постоянно обучатся и практиковаться, так как этот опыт невозможно приобрести другим способом. Творчество, инновации и нестандартное мышление являются ключевыми навыки графической производительности дизайнерской работы. Творчество в дизайне существует в пределах установленных рамок ведения, но больше, чем что-либо, это культивируется умение находить неожиданные решения, казалось бы, неразрешимых проблем. Это приводит к проектной работе на самом высоком уровне и по качеству. Творческий акт является ядром менеджера процесса проектирования, но само по себе творчество не является актом дизайна. Тем не менее, творчество не является исключительной графической производительности и не профессия, хотя это абсолютно необходимо для надлежащего исполнения проектных работ.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Роль, которую дизайнер в процессе общения является кодер или переводчика работает в интерпретации, организации и презентации визуальных сообщений. Его чувствительность к форме должны быть параллельны ее чувствительности к содержимому. Эта работа имеет дело с планированием и структурирования коммуникаций, с его производством и оценки. Проектные работы всегда на основе спроса клиентов, которые в конечном итоге спрос установленном языковом, устно или в письменной форме. Это означает, что графический дизайн превращает языковое сообщение в наглядную демонстрацию.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графический дизайн редко работает с невербальным сообщением. Порой слово кратковременно появляется и в других текстах появляется как комплекс.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proofErr w:type="gramStart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Конструкция деятельности часто требует участия команды профессионалов, таких как фотографов, иллюстраторов, художников-иллюстраторов </w:t>
      </w: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технических специалистов, в том числе с менее связаны с визуальным сообщением.</w:t>
      </w:r>
      <w:proofErr w:type="gramEnd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Дизайнер часто координатор различным дисциплинам, которые способствуют производству визуального сообщения. Таким образом, координирует свою исследовательскую, проектирование и производство, что делает использование информации или специалистов в соответствии с требованиями различных проектов.</w:t>
      </w:r>
    </w:p>
    <w:p w:rsidR="00DA6BD9" w:rsidRPr="00DA6BD9" w:rsidRDefault="00DA6BD9" w:rsidP="00DA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B4B4B4"/>
          <w:sz w:val="28"/>
          <w:szCs w:val="28"/>
        </w:rPr>
      </w:pPr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Графический дизайн является междисциплинарным, и поэтому дизайнер должен иметь знания о других мероприятиях, таких как фотографии, рисунок от руки, технического рисования, начертательной геометрии, психологии восприятия, психологии, </w:t>
      </w:r>
      <w:proofErr w:type="spellStart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гештальт-симптоматикой</w:t>
      </w:r>
      <w:proofErr w:type="spellEnd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типографика</w:t>
      </w:r>
      <w:proofErr w:type="spellEnd"/>
      <w:r w:rsidRPr="00DA6BD9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технологии и коммуникации.</w:t>
      </w:r>
    </w:p>
    <w:p w:rsidR="00EC11A6" w:rsidRDefault="00EC11A6"/>
    <w:sectPr w:rsidR="00E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BD9"/>
    <w:rsid w:val="00DA6BD9"/>
    <w:rsid w:val="00EC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B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740upvvy">
    <w:name w:val="styl740upvvy"/>
    <w:basedOn w:val="a0"/>
    <w:rsid w:val="00DA6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2018-12-19T15:04:00Z</dcterms:created>
  <dcterms:modified xsi:type="dcterms:W3CDTF">2018-12-19T15:06:00Z</dcterms:modified>
</cp:coreProperties>
</file>